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1" w:line="224" w:lineRule="auto"/>
        <w:ind w:left="2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5"/>
          <w:sz w:val="32"/>
          <w:szCs w:val="32"/>
        </w:rPr>
        <w:t>附件1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3" w:line="919" w:lineRule="exact"/>
        <w:ind w:left="4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position w:val="36"/>
          <w:sz w:val="44"/>
          <w:szCs w:val="44"/>
        </w:rPr>
        <w:t>2023</w:t>
      </w:r>
      <w:r>
        <w:rPr>
          <w:rFonts w:ascii="宋体" w:hAnsi="宋体" w:eastAsia="宋体" w:cs="宋体"/>
          <w:spacing w:val="-44"/>
          <w:position w:val="36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1"/>
          <w:position w:val="36"/>
          <w:sz w:val="44"/>
          <w:szCs w:val="44"/>
        </w:rPr>
        <w:t>年职业教育在线精品课程观测指标</w:t>
      </w:r>
    </w:p>
    <w:p>
      <w:pPr>
        <w:spacing w:line="220" w:lineRule="auto"/>
        <w:ind w:left="34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9"/>
          <w:szCs w:val="29"/>
        </w:rPr>
        <w:t>(一)评议性指标</w:t>
      </w:r>
    </w:p>
    <w:tbl>
      <w:tblPr>
        <w:tblStyle w:val="6"/>
        <w:tblW w:w="8560" w:type="dxa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368"/>
        <w:gridCol w:w="6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44" w:type="dxa"/>
            <w:vAlign w:val="top"/>
          </w:tcPr>
          <w:p>
            <w:pPr>
              <w:pStyle w:val="7"/>
              <w:spacing w:before="131" w:line="220" w:lineRule="auto"/>
              <w:ind w:left="128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368" w:type="dxa"/>
            <w:vAlign w:val="top"/>
          </w:tcPr>
          <w:p>
            <w:pPr>
              <w:pStyle w:val="7"/>
              <w:spacing w:before="131" w:line="220" w:lineRule="auto"/>
              <w:ind w:left="234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6048" w:type="dxa"/>
            <w:vAlign w:val="top"/>
          </w:tcPr>
          <w:p>
            <w:pPr>
              <w:pStyle w:val="7"/>
              <w:spacing w:before="131" w:line="220" w:lineRule="auto"/>
              <w:ind w:left="2356"/>
            </w:pPr>
            <w:r>
              <w:rPr>
                <w:b/>
                <w:bCs/>
                <w:spacing w:val="-4"/>
              </w:rPr>
              <w:t>观测点及要求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</w:trPr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7" w:lineRule="auto"/>
              <w:ind w:left="345" w:right="136" w:hanging="220"/>
            </w:pPr>
            <w:r>
              <w:rPr>
                <w:spacing w:val="-2"/>
              </w:rPr>
              <w:t>授课教师</w:t>
            </w:r>
            <w:r>
              <w:t xml:space="preserve"> </w:t>
            </w:r>
            <w:r>
              <w:rPr>
                <w:spacing w:val="6"/>
              </w:rPr>
              <w:t>团队</w:t>
            </w:r>
          </w:p>
        </w:tc>
        <w:tc>
          <w:tcPr>
            <w:tcW w:w="136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5" w:lineRule="auto"/>
              <w:ind w:left="450" w:right="118" w:hanging="329"/>
            </w:pPr>
            <w:r>
              <w:rPr>
                <w:spacing w:val="3"/>
              </w:rPr>
              <w:t>团队构成与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要求</w:t>
            </w:r>
          </w:p>
        </w:tc>
        <w:tc>
          <w:tcPr>
            <w:tcW w:w="6048" w:type="dxa"/>
            <w:vAlign w:val="top"/>
          </w:tcPr>
          <w:p>
            <w:pPr>
              <w:pStyle w:val="7"/>
              <w:spacing w:before="20" w:line="256" w:lineRule="auto"/>
              <w:ind w:left="122" w:right="46" w:hanging="79"/>
            </w:pPr>
            <w:r>
              <w:t>1.团队结构合理，师德师风优良，教学表现力和亲和力强，教</w:t>
            </w:r>
            <w:r>
              <w:rPr>
                <w:spacing w:val="7"/>
              </w:rPr>
              <w:t xml:space="preserve"> </w:t>
            </w:r>
            <w:r>
              <w:t>学成果积累丰富，教学改革意识强，数字素养高。</w:t>
            </w:r>
          </w:p>
          <w:p>
            <w:pPr>
              <w:pStyle w:val="7"/>
              <w:spacing w:before="50" w:line="260" w:lineRule="auto"/>
              <w:ind w:left="43"/>
              <w:jc w:val="both"/>
            </w:pPr>
            <w:r>
              <w:t>2.课程负责人应具有副高级及以上职称，具有丰富的教学经验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和扎实的专业功底，在本专业领域具有一定影响力，同一课程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负责人限牵头申报一门课程。专业课团队主要成员中应有“双师</w:t>
            </w:r>
            <w:r>
              <w:rPr>
                <w:spacing w:val="1"/>
              </w:rPr>
              <w:t xml:space="preserve"> </w:t>
            </w:r>
            <w:r>
              <w:rPr>
                <w:spacing w:val="22"/>
              </w:rPr>
              <w:t>型”教师</w:t>
            </w:r>
          </w:p>
          <w:p>
            <w:pPr>
              <w:pStyle w:val="7"/>
              <w:spacing w:before="59" w:line="247" w:lineRule="auto"/>
              <w:ind w:left="43" w:firstLine="69"/>
            </w:pPr>
            <w:r>
              <w:rPr>
                <w:spacing w:val="-8"/>
              </w:rPr>
              <w:t>3.专业课“双师型”教师及行业企业兼职教师各具特色</w:t>
            </w:r>
            <w:r>
              <w:rPr>
                <w:spacing w:val="-9"/>
              </w:rPr>
              <w:t>，团队主</w:t>
            </w:r>
            <w:r>
              <w:t xml:space="preserve"> 要成员须与课程平台显示人员基本一致，配备必要的助理教师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pStyle w:val="7"/>
              <w:spacing w:before="71" w:line="234" w:lineRule="auto"/>
              <w:ind w:left="450" w:right="118" w:hanging="329"/>
            </w:pPr>
            <w:r>
              <w:rPr>
                <w:spacing w:val="3"/>
              </w:rPr>
              <w:t>团队教学与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建设</w:t>
            </w:r>
          </w:p>
        </w:tc>
        <w:tc>
          <w:tcPr>
            <w:tcW w:w="6048" w:type="dxa"/>
            <w:vAlign w:val="top"/>
          </w:tcPr>
          <w:p>
            <w:pPr>
              <w:pStyle w:val="7"/>
              <w:spacing w:before="59" w:line="219" w:lineRule="auto"/>
              <w:ind w:left="143"/>
            </w:pPr>
            <w:r>
              <w:t>1.团队拥有丰富教学经验，开展有关教学研</w:t>
            </w:r>
            <w:r>
              <w:rPr>
                <w:spacing w:val="-1"/>
              </w:rPr>
              <w:t>究。</w:t>
            </w:r>
          </w:p>
          <w:p>
            <w:pPr>
              <w:pStyle w:val="7"/>
              <w:spacing w:before="47" w:line="216" w:lineRule="auto"/>
              <w:ind w:left="133"/>
            </w:pPr>
            <w:r>
              <w:t>2.团队教学能力突出、教学成果显著,获得有关教学奖励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</w:trPr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0" w:lineRule="auto"/>
              <w:ind w:left="125"/>
            </w:pPr>
            <w:r>
              <w:rPr>
                <w:spacing w:val="-2"/>
              </w:rPr>
              <w:t>课程设计</w:t>
            </w:r>
          </w:p>
        </w:tc>
        <w:tc>
          <w:tcPr>
            <w:tcW w:w="136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/>
              <w:ind w:left="450" w:right="118" w:hanging="329"/>
            </w:pPr>
            <w:r>
              <w:rPr>
                <w:spacing w:val="3"/>
              </w:rPr>
              <w:t>课程定位与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目标</w:t>
            </w:r>
          </w:p>
        </w:tc>
        <w:tc>
          <w:tcPr>
            <w:tcW w:w="6048" w:type="dxa"/>
            <w:vAlign w:val="top"/>
          </w:tcPr>
          <w:p>
            <w:pPr>
              <w:pStyle w:val="7"/>
              <w:spacing w:before="60" w:line="219" w:lineRule="auto"/>
              <w:jc w:val="right"/>
            </w:pPr>
            <w:r>
              <w:rPr>
                <w:spacing w:val="2"/>
              </w:rPr>
              <w:t>1.落实立德树人根本任务，符合相关职业教育国家教学</w:t>
            </w:r>
            <w:r>
              <w:rPr>
                <w:spacing w:val="1"/>
              </w:rPr>
              <w:t>标准、</w:t>
            </w:r>
          </w:p>
          <w:p>
            <w:pPr>
              <w:pStyle w:val="7"/>
              <w:spacing w:before="59" w:line="219" w:lineRule="auto"/>
              <w:ind w:left="43"/>
            </w:pPr>
            <w:r>
              <w:t>人才培养方案、课程标准要求，课程性质明确，与前、后接续</w:t>
            </w:r>
          </w:p>
          <w:p>
            <w:pPr>
              <w:pStyle w:val="7"/>
              <w:spacing w:before="70" w:line="219" w:lineRule="auto"/>
              <w:ind w:left="162"/>
            </w:pPr>
            <w:r>
              <w:rPr>
                <w:spacing w:val="3"/>
              </w:rPr>
              <w:t>课程衔接得当</w:t>
            </w:r>
          </w:p>
          <w:p>
            <w:pPr>
              <w:pStyle w:val="7"/>
              <w:spacing w:before="49" w:line="219" w:lineRule="auto"/>
              <w:ind w:left="133"/>
            </w:pPr>
            <w:r>
              <w:t>2.课程目标定位准确、条目清晰、内容具体、可评可</w:t>
            </w:r>
            <w:r>
              <w:rPr>
                <w:spacing w:val="-1"/>
              </w:rPr>
              <w:t>测。</w:t>
            </w:r>
          </w:p>
          <w:p>
            <w:pPr>
              <w:pStyle w:val="7"/>
              <w:spacing w:before="57" w:line="219" w:lineRule="auto"/>
              <w:ind w:left="43"/>
            </w:pPr>
            <w:r>
              <w:t>3.公共基础课程注重打好科学文化基础、培养学生思想政治素</w:t>
            </w:r>
          </w:p>
          <w:p>
            <w:pPr>
              <w:pStyle w:val="7"/>
              <w:spacing w:before="59" w:line="219" w:lineRule="auto"/>
              <w:ind w:left="153"/>
            </w:pPr>
            <w:r>
              <w:t>质、学科核心素养；专业(技能)课程注重提升专业能力、掌</w:t>
            </w:r>
          </w:p>
          <w:p>
            <w:pPr>
              <w:pStyle w:val="7"/>
              <w:spacing w:before="69" w:line="190" w:lineRule="auto"/>
              <w:ind w:left="143"/>
            </w:pPr>
            <w:r>
              <w:rPr>
                <w:spacing w:val="-1"/>
              </w:rPr>
              <w:t>握专业技能，培养学生职业道德、综合素养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1" w:lineRule="auto"/>
              <w:ind w:left="450" w:right="118" w:hanging="329"/>
            </w:pPr>
            <w:r>
              <w:rPr>
                <w:spacing w:val="3"/>
              </w:rPr>
              <w:t>课程结构与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内容</w:t>
            </w:r>
          </w:p>
        </w:tc>
        <w:tc>
          <w:tcPr>
            <w:tcW w:w="6048" w:type="dxa"/>
            <w:vAlign w:val="top"/>
          </w:tcPr>
          <w:p>
            <w:pPr>
              <w:pStyle w:val="7"/>
              <w:spacing w:before="64" w:line="219" w:lineRule="auto"/>
              <w:ind w:left="43"/>
            </w:pPr>
            <w:r>
              <w:t>1.课程内容组织与安排凸显职业教育类型特征，公共基础课程</w:t>
            </w:r>
          </w:p>
          <w:p>
            <w:pPr>
              <w:pStyle w:val="7"/>
              <w:spacing w:before="57" w:line="219" w:lineRule="auto"/>
              <w:ind w:left="153"/>
            </w:pPr>
            <w:r>
              <w:t>内容及时反映新知识，体现学科知识与行业(或职业)应用场</w:t>
            </w:r>
          </w:p>
          <w:p>
            <w:pPr>
              <w:pStyle w:val="7"/>
              <w:spacing w:before="60" w:line="219" w:lineRule="auto"/>
              <w:ind w:left="213"/>
            </w:pPr>
            <w:r>
              <w:t>景的融合；专业(技能)课程对接新产业、新业态、新模</w:t>
            </w:r>
            <w:r>
              <w:rPr>
                <w:spacing w:val="-1"/>
              </w:rPr>
              <w:t>式，</w:t>
            </w:r>
          </w:p>
          <w:p>
            <w:pPr>
              <w:pStyle w:val="7"/>
              <w:spacing w:before="59" w:line="247" w:lineRule="auto"/>
              <w:ind w:left="43" w:right="6"/>
            </w:pPr>
            <w:r>
              <w:rPr>
                <w:spacing w:val="-1"/>
              </w:rPr>
              <w:t>新职业，反映相关领域新方法、新技术、新工艺、新标准，体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现行业企业参与特征，紧贴本专业相关技术领域职业岗位(群)</w:t>
            </w:r>
          </w:p>
          <w:p>
            <w:pPr>
              <w:pStyle w:val="7"/>
              <w:spacing w:before="80" w:line="219" w:lineRule="auto"/>
              <w:ind w:left="123"/>
            </w:pPr>
            <w:r>
              <w:rPr>
                <w:spacing w:val="-1"/>
              </w:rPr>
              <w:t>的能力要求。</w:t>
            </w:r>
          </w:p>
          <w:p>
            <w:pPr>
              <w:pStyle w:val="7"/>
              <w:spacing w:before="27" w:line="218" w:lineRule="auto"/>
              <w:ind w:left="43"/>
            </w:pPr>
            <w:r>
              <w:rPr>
                <w:spacing w:val="-1"/>
              </w:rPr>
              <w:t>2.落实课程思政要求，结合不同课程特点、思维方法和价值理</w:t>
            </w:r>
          </w:p>
          <w:p>
            <w:pPr>
              <w:pStyle w:val="7"/>
              <w:spacing w:before="81" w:line="219" w:lineRule="auto"/>
              <w:ind w:left="153"/>
            </w:pPr>
            <w:r>
              <w:rPr>
                <w:spacing w:val="-1"/>
              </w:rPr>
              <w:t>念，挖掘课程思政元素，有机融入课程教学。</w:t>
            </w:r>
          </w:p>
          <w:p>
            <w:pPr>
              <w:pStyle w:val="7"/>
              <w:spacing w:before="41" w:line="236" w:lineRule="auto"/>
              <w:ind w:left="113" w:right="157" w:firstLine="39"/>
            </w:pPr>
            <w:r>
              <w:t>3.课程内容完整、结构合理、逻辑清晰，学习单元划分合理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衔接有序、教学学时分配合理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0" w:lineRule="auto"/>
              <w:ind w:left="125"/>
            </w:pPr>
            <w:r>
              <w:rPr>
                <w:spacing w:val="-2"/>
              </w:rPr>
              <w:t>课程建设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4" w:lineRule="auto"/>
              <w:ind w:left="450" w:right="118" w:hanging="329"/>
            </w:pPr>
            <w:r>
              <w:rPr>
                <w:spacing w:val="3"/>
              </w:rPr>
              <w:t>基本信息与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规范</w:t>
            </w:r>
          </w:p>
        </w:tc>
        <w:tc>
          <w:tcPr>
            <w:tcW w:w="6048" w:type="dxa"/>
            <w:vAlign w:val="top"/>
          </w:tcPr>
          <w:p>
            <w:pPr>
              <w:pStyle w:val="7"/>
              <w:spacing w:before="55" w:line="248" w:lineRule="auto"/>
              <w:ind w:left="103" w:firstLine="49"/>
            </w:pPr>
            <w:r>
              <w:t>1.课程基本信息完整，课程页面应包括课程介绍、教学团队</w:t>
            </w:r>
            <w:r>
              <w:rPr>
                <w:spacing w:val="3"/>
              </w:rPr>
              <w:t xml:space="preserve">  </w:t>
            </w:r>
            <w:r>
              <w:t>教材选用情况、相关辅助学习材料、相关职业</w:t>
            </w:r>
            <w:r>
              <w:rPr>
                <w:spacing w:val="-1"/>
              </w:rPr>
              <w:t>类证书等信息，</w:t>
            </w:r>
          </w:p>
          <w:p>
            <w:pPr>
              <w:pStyle w:val="7"/>
              <w:spacing w:before="70" w:line="248" w:lineRule="auto"/>
              <w:ind w:left="142" w:right="1057" w:hanging="19"/>
            </w:pPr>
            <w:r>
              <w:t>2.课程页面布局合理、信息量适度、色彩搭配协调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3.导航清晰明确，符号规范.</w:t>
            </w:r>
          </w:p>
          <w:p>
            <w:pPr>
              <w:pStyle w:val="7"/>
              <w:spacing w:before="49" w:line="186" w:lineRule="auto"/>
              <w:ind w:left="143"/>
            </w:pPr>
            <w:r>
              <w:t>4.语言文字、图片、地图等使用符合相关规定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pStyle w:val="7"/>
              <w:spacing w:before="240" w:line="236" w:lineRule="auto"/>
              <w:ind w:left="450" w:right="118" w:hanging="329"/>
            </w:pPr>
            <w:r>
              <w:rPr>
                <w:spacing w:val="3"/>
              </w:rPr>
              <w:t>资源建设与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应用</w:t>
            </w:r>
          </w:p>
        </w:tc>
        <w:tc>
          <w:tcPr>
            <w:tcW w:w="6048" w:type="dxa"/>
            <w:vAlign w:val="top"/>
          </w:tcPr>
          <w:p>
            <w:pPr>
              <w:pStyle w:val="7"/>
              <w:spacing w:before="68" w:line="245" w:lineRule="auto"/>
              <w:ind w:left="43" w:right="43"/>
              <w:jc w:val="both"/>
            </w:pPr>
            <w:r>
              <w:t>1.课程资源以自主设计与开发为主，与课程内容相匹配、全覆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盖，内在逻辑合理、内容完整精炼，能够满足学校教学和学生</w:t>
            </w:r>
            <w:r>
              <w:rPr>
                <w:spacing w:val="16"/>
              </w:rPr>
              <w:t xml:space="preserve"> </w:t>
            </w:r>
            <w:r>
              <w:t>学习需求，做到能学辅教；体现课程思政建设要求，体现行业</w:t>
            </w:r>
          </w:p>
        </w:tc>
      </w:tr>
    </w:tbl>
    <w:p>
      <w:pPr>
        <w:spacing w:line="154" w:lineRule="exact"/>
        <w:rPr>
          <w:rFonts w:ascii="Arial"/>
          <w:sz w:val="13"/>
        </w:rPr>
      </w:pPr>
    </w:p>
    <w:p>
      <w:pPr>
        <w:spacing w:line="154" w:lineRule="exact"/>
        <w:rPr>
          <w:rFonts w:ascii="Arial" w:hAnsi="Arial" w:eastAsia="Arial" w:cs="Arial"/>
          <w:sz w:val="13"/>
          <w:szCs w:val="13"/>
        </w:rPr>
        <w:sectPr>
          <w:footerReference r:id="rId5" w:type="default"/>
          <w:pgSz w:w="11900" w:h="16840"/>
          <w:pgMar w:top="1431" w:right="1445" w:bottom="930" w:left="1785" w:header="0" w:footer="731" w:gutter="0"/>
          <w:cols w:space="720" w:num="1"/>
        </w:sectPr>
      </w:pPr>
    </w:p>
    <w:p>
      <w:pPr>
        <w:spacing w:line="93" w:lineRule="exact"/>
      </w:pPr>
    </w:p>
    <w:tbl>
      <w:tblPr>
        <w:tblStyle w:val="6"/>
        <w:tblW w:w="82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58"/>
        <w:gridCol w:w="5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8" w:type="dxa"/>
            <w:vAlign w:val="top"/>
          </w:tcPr>
          <w:p>
            <w:pPr>
              <w:pStyle w:val="7"/>
              <w:spacing w:before="63" w:line="219" w:lineRule="auto"/>
              <w:ind w:left="15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发展的前沿技术和最新成果。</w:t>
            </w:r>
          </w:p>
          <w:p>
            <w:pPr>
              <w:pStyle w:val="7"/>
              <w:spacing w:before="67" w:line="258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 xml:space="preserve">2.课程内容丰富、形式多样、原创度高、质量精良、符合大众  </w:t>
            </w:r>
            <w:r>
              <w:rPr>
                <w:spacing w:val="-6"/>
                <w:sz w:val="21"/>
                <w:szCs w:val="21"/>
              </w:rPr>
              <w:t>审美，针对各模块知识点或技能点设置对应的授课视频、动画、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虚拟仿真、演示文稿等教学资源和测验、作业、考试等教学活</w:t>
            </w:r>
            <w:r>
              <w:rPr>
                <w:spacing w:val="-6"/>
                <w:sz w:val="21"/>
                <w:szCs w:val="21"/>
              </w:rPr>
              <w:t xml:space="preserve">  </w:t>
            </w:r>
            <w:r>
              <w:rPr>
                <w:spacing w:val="39"/>
                <w:sz w:val="21"/>
                <w:szCs w:val="21"/>
              </w:rPr>
              <w:t>动。</w:t>
            </w:r>
          </w:p>
          <w:p>
            <w:pPr>
              <w:pStyle w:val="7"/>
              <w:spacing w:before="87" w:line="251" w:lineRule="auto"/>
              <w:ind w:left="122" w:right="35" w:hanging="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3.科学规划在线学习资源，动画、视频、音频、虚拟仿真等类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型资源一般不少于30%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41" w:lineRule="auto"/>
              <w:ind w:left="460" w:right="139" w:hanging="3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课程管理与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保障</w:t>
            </w:r>
          </w:p>
        </w:tc>
        <w:tc>
          <w:tcPr>
            <w:tcW w:w="5758" w:type="dxa"/>
            <w:vAlign w:val="top"/>
          </w:tcPr>
          <w:p>
            <w:pPr>
              <w:pStyle w:val="7"/>
              <w:spacing w:before="58" w:line="254" w:lineRule="auto"/>
              <w:ind w:left="33" w:firstLine="11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1.学校在线课程管理制度和机构健全，已出台在线课程教学管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理办法，对课程选用、教学、评价、督导和学分认定等进行规</w:t>
            </w:r>
          </w:p>
          <w:p>
            <w:pPr>
              <w:pStyle w:val="7"/>
              <w:spacing w:before="63" w:line="25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范，做到线上与线下课程教学同管理、同要求，有支持在线课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程建设和实施的激励制度，提供人员、经费等保障。</w:t>
            </w:r>
          </w:p>
          <w:p>
            <w:pPr>
              <w:pStyle w:val="7"/>
              <w:spacing w:before="72" w:line="219" w:lineRule="auto"/>
              <w:ind w:lef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2.重视知识产权等问题，与院校、企业、团队合作签署的知识</w:t>
            </w:r>
          </w:p>
          <w:p>
            <w:pPr>
              <w:pStyle w:val="7"/>
              <w:spacing w:before="59" w:line="219" w:lineRule="auto"/>
              <w:ind w:left="15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产权保障协议(或书面约定)规范严谨、平等互利。</w:t>
            </w:r>
          </w:p>
          <w:p>
            <w:pPr>
              <w:pStyle w:val="7"/>
              <w:spacing w:before="71" w:line="219" w:lineRule="auto"/>
              <w:ind w:lef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3.教材选用规范合理，符合有关规定。引用资源规范科学，符</w:t>
            </w:r>
          </w:p>
          <w:p>
            <w:pPr>
              <w:pStyle w:val="7"/>
              <w:spacing w:before="72" w:line="219" w:lineRule="auto"/>
              <w:ind w:left="1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合教学需求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20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课程实施</w:t>
            </w:r>
          </w:p>
        </w:tc>
        <w:tc>
          <w:tcPr>
            <w:tcW w:w="135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61" w:lineRule="auto"/>
              <w:ind w:left="460" w:right="139" w:hanging="3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教学组织与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安排</w:t>
            </w:r>
          </w:p>
        </w:tc>
        <w:tc>
          <w:tcPr>
            <w:tcW w:w="5758" w:type="dxa"/>
            <w:vAlign w:val="top"/>
          </w:tcPr>
          <w:p>
            <w:pPr>
              <w:pStyle w:val="7"/>
              <w:spacing w:before="32" w:line="219" w:lineRule="auto"/>
              <w:ind w:lef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1.围绕学习任务，细化具体教学目标，合理把握教学进度、组</w:t>
            </w:r>
          </w:p>
          <w:p>
            <w:pPr>
              <w:pStyle w:val="7"/>
              <w:spacing w:before="100" w:line="219" w:lineRule="auto"/>
              <w:ind w:left="14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织具体教学。</w:t>
            </w:r>
          </w:p>
          <w:p>
            <w:pPr>
              <w:pStyle w:val="7"/>
              <w:spacing w:before="58" w:line="264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2.教学设计科学，恰当进行课程导入，课程重点难点讲授准确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全面，方法恰当，合理使用案例式、探究式等多种教学方法。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3.出镜教师教学过程中教仪教态自然大方，语言表达清晰、深 </w:t>
            </w:r>
            <w:r>
              <w:rPr>
                <w:spacing w:val="3"/>
                <w:sz w:val="21"/>
                <w:szCs w:val="21"/>
              </w:rPr>
              <w:t>入浅出，注重教学互动、激发学生学习主动性、积极性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47" w:lineRule="auto"/>
              <w:ind w:left="460" w:right="139" w:hanging="3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教学活动与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过程</w:t>
            </w:r>
          </w:p>
        </w:tc>
        <w:tc>
          <w:tcPr>
            <w:tcW w:w="5758" w:type="dxa"/>
            <w:vAlign w:val="top"/>
          </w:tcPr>
          <w:p>
            <w:pPr>
              <w:pStyle w:val="7"/>
              <w:spacing w:before="43" w:line="219" w:lineRule="auto"/>
              <w:ind w:lef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1.各项教学活动完整、有效，教学过程可回溯，关注教与学全</w:t>
            </w:r>
          </w:p>
          <w:p>
            <w:pPr>
              <w:pStyle w:val="7"/>
              <w:spacing w:before="99" w:line="219" w:lineRule="auto"/>
              <w:ind w:left="13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过程的信息采集，教学过程材料完整</w:t>
            </w:r>
          </w:p>
          <w:p>
            <w:pPr>
              <w:pStyle w:val="7"/>
              <w:spacing w:before="42" w:line="264" w:lineRule="auto"/>
              <w:ind w:left="33" w:right="22"/>
              <w:jc w:val="both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2.合理使用信息技术手段创新教学模式，教学</w:t>
            </w:r>
            <w:r>
              <w:rPr>
                <w:sz w:val="21"/>
                <w:szCs w:val="21"/>
              </w:rPr>
              <w:t>过程突出学生中 心，适合在线学习或混合式教学，体现行动导向教学，能够激</w:t>
            </w:r>
            <w:r>
              <w:rPr>
                <w:spacing w:val="7"/>
                <w:sz w:val="21"/>
                <w:szCs w:val="21"/>
              </w:rPr>
              <w:t xml:space="preserve"> 发学生学习兴趣和潜能。</w:t>
            </w:r>
          </w:p>
          <w:p>
            <w:pPr>
              <w:pStyle w:val="7"/>
              <w:spacing w:before="57" w:line="246" w:lineRule="auto"/>
              <w:ind w:left="121" w:hanging="8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3.提供在线测试、即时在线反馈、作业提交和批改、网上社区</w:t>
            </w:r>
            <w:r>
              <w:rPr>
                <w:spacing w:val="1"/>
                <w:sz w:val="21"/>
                <w:szCs w:val="21"/>
              </w:rPr>
              <w:t xml:space="preserve">  </w:t>
            </w:r>
            <w:r>
              <w:rPr>
                <w:spacing w:val="-9"/>
                <w:sz w:val="21"/>
                <w:szCs w:val="21"/>
              </w:rPr>
              <w:t>讨论等学习支持服务，促进师生之间、学生之间进行资源</w:t>
            </w:r>
            <w:r>
              <w:rPr>
                <w:spacing w:val="-10"/>
                <w:sz w:val="21"/>
                <w:szCs w:val="21"/>
              </w:rPr>
              <w:t>共享，</w:t>
            </w:r>
          </w:p>
          <w:p>
            <w:pPr>
              <w:pStyle w:val="7"/>
              <w:spacing w:before="82" w:line="215" w:lineRule="auto"/>
              <w:ind w:left="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问题交流和协作学习，实现师生、生生的深度有效互动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36" w:lineRule="auto"/>
              <w:ind w:left="460" w:right="139" w:hanging="3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学习考核与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评价</w:t>
            </w:r>
          </w:p>
        </w:tc>
        <w:tc>
          <w:tcPr>
            <w:tcW w:w="5758" w:type="dxa"/>
            <w:vAlign w:val="top"/>
          </w:tcPr>
          <w:p>
            <w:pPr>
              <w:pStyle w:val="7"/>
              <w:spacing w:before="53" w:line="254" w:lineRule="auto"/>
              <w:ind w:left="132" w:right="36" w:hanging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1.建立多元化学习评价体系，包括但不限于结果评价、过程评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价、增值评价、综合评价等。</w:t>
            </w:r>
          </w:p>
          <w:p>
            <w:pPr>
              <w:pStyle w:val="7"/>
              <w:spacing w:before="62" w:line="219" w:lineRule="auto"/>
              <w:ind w:left="3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2.探索基于大数据的信息采集分析，全程记录和跟踪教师的教</w:t>
            </w:r>
          </w:p>
          <w:p>
            <w:pPr>
              <w:pStyle w:val="7"/>
              <w:spacing w:before="102" w:line="219" w:lineRule="auto"/>
              <w:ind w:left="13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学和学生学习过程，形成教与学的正向反馈。</w:t>
            </w:r>
          </w:p>
          <w:p>
            <w:pPr>
              <w:pStyle w:val="7"/>
              <w:spacing w:before="29" w:line="252" w:lineRule="auto"/>
              <w:ind w:left="102" w:right="36" w:hanging="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3.课程建设过程中，不断完善课程考核评价机制，有效反思课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程建设经验，及时修正不足，教学诊断改进积极有效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20" w:lineRule="auto"/>
              <w:ind w:left="11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应用效果</w:t>
            </w:r>
          </w:p>
        </w:tc>
        <w:tc>
          <w:tcPr>
            <w:tcW w:w="135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9" w:line="238" w:lineRule="auto"/>
              <w:ind w:left="460" w:right="139" w:hanging="3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教学效果与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反馈</w:t>
            </w:r>
          </w:p>
        </w:tc>
        <w:tc>
          <w:tcPr>
            <w:tcW w:w="5758" w:type="dxa"/>
            <w:vAlign w:val="top"/>
          </w:tcPr>
          <w:p>
            <w:pPr>
              <w:pStyle w:val="7"/>
              <w:spacing w:before="47" w:line="219" w:lineRule="auto"/>
              <w:ind w:lef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1.学生适应在线学习方式，可以有效开展个性化学习与合作学</w:t>
            </w:r>
          </w:p>
          <w:p>
            <w:pPr>
              <w:pStyle w:val="7"/>
              <w:spacing w:before="70" w:line="219" w:lineRule="auto"/>
              <w:ind w:left="14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习，对课程的参与度高、学习获得感强，学习效果好。</w:t>
            </w:r>
          </w:p>
          <w:p>
            <w:pPr>
              <w:pStyle w:val="7"/>
              <w:spacing w:before="70" w:line="246" w:lineRule="auto"/>
              <w:ind w:left="112" w:right="30" w:hanging="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2.教师具有较强的信息化教学能力，教学团队配合默契，带动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其他教育教学改革取得实质性成果</w:t>
            </w:r>
          </w:p>
          <w:p>
            <w:pPr>
              <w:pStyle w:val="7"/>
              <w:spacing w:before="70" w:line="219" w:lineRule="auto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3.学生对教师教学以及课程的满意度较高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42" w:lineRule="auto"/>
              <w:ind w:left="460" w:right="139" w:hanging="3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技术支持与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服务</w:t>
            </w:r>
          </w:p>
        </w:tc>
        <w:tc>
          <w:tcPr>
            <w:tcW w:w="5758" w:type="dxa"/>
            <w:vAlign w:val="top"/>
          </w:tcPr>
          <w:p>
            <w:pPr>
              <w:pStyle w:val="7"/>
              <w:spacing w:before="49" w:line="250" w:lineRule="auto"/>
              <w:ind w:left="132" w:right="28" w:hanging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1.各类教学资源应用充分，活跃用户数占课程注册使用人数的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比例较高</w:t>
            </w:r>
          </w:p>
          <w:p>
            <w:pPr>
              <w:pStyle w:val="7"/>
              <w:spacing w:before="40" w:line="262" w:lineRule="auto"/>
              <w:ind w:left="101" w:hanging="88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2.在线课程教学管理责任有效落实，有效防范在线刷课、替</w:t>
            </w:r>
            <w:r>
              <w:rPr>
                <w:spacing w:val="-6"/>
                <w:sz w:val="21"/>
                <w:szCs w:val="21"/>
              </w:rPr>
              <w:t>课、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刷考、替考行为</w:t>
            </w:r>
          </w:p>
        </w:tc>
      </w:tr>
    </w:tbl>
    <w:p>
      <w:pPr>
        <w:spacing w:line="154" w:lineRule="exact"/>
        <w:rPr>
          <w:rFonts w:ascii="Arial"/>
          <w:sz w:val="13"/>
        </w:rPr>
      </w:pPr>
    </w:p>
    <w:p>
      <w:pPr>
        <w:spacing w:line="154" w:lineRule="exact"/>
        <w:rPr>
          <w:rFonts w:ascii="Arial" w:hAnsi="Arial" w:eastAsia="Arial" w:cs="Arial"/>
          <w:sz w:val="13"/>
          <w:szCs w:val="13"/>
        </w:rPr>
        <w:sectPr>
          <w:footerReference r:id="rId6" w:type="default"/>
          <w:pgSz w:w="11900" w:h="16840"/>
          <w:pgMar w:top="1431" w:right="1785" w:bottom="1070" w:left="1564" w:header="0" w:footer="871" w:gutter="0"/>
          <w:cols w:space="720" w:num="1"/>
        </w:sectPr>
      </w:pPr>
    </w:p>
    <w:p>
      <w:pPr>
        <w:spacing w:line="133" w:lineRule="exact"/>
      </w:pPr>
    </w:p>
    <w:tbl>
      <w:tblPr>
        <w:tblStyle w:val="6"/>
        <w:tblW w:w="8419" w:type="dxa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338"/>
        <w:gridCol w:w="5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8" w:type="dxa"/>
            <w:vAlign w:val="top"/>
          </w:tcPr>
          <w:p>
            <w:pPr>
              <w:pStyle w:val="7"/>
              <w:spacing w:before="34" w:line="243" w:lineRule="auto"/>
              <w:ind w:left="13" w:right="4"/>
            </w:pPr>
            <w:r>
              <w:t>3.课程平台能够保障信息安全，能够在多种终端上运行，同时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满足提供开放用户身份数据、课程访问数据</w:t>
            </w:r>
            <w:r>
              <w:t>、学习行为数据以</w:t>
            </w:r>
          </w:p>
          <w:p>
            <w:pPr>
              <w:pStyle w:val="7"/>
              <w:spacing w:before="89" w:line="200" w:lineRule="auto"/>
              <w:ind w:left="143"/>
            </w:pPr>
            <w:r>
              <w:rPr>
                <w:spacing w:val="-1"/>
              </w:rPr>
              <w:t>及相关运行数据等监管要求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44" w:lineRule="auto"/>
              <w:ind w:left="440" w:right="98" w:hanging="329"/>
            </w:pPr>
            <w:r>
              <w:rPr>
                <w:spacing w:val="3"/>
              </w:rPr>
              <w:t>课程示范与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引领</w:t>
            </w:r>
          </w:p>
        </w:tc>
        <w:tc>
          <w:tcPr>
            <w:tcW w:w="5988" w:type="dxa"/>
            <w:vAlign w:val="top"/>
          </w:tcPr>
          <w:p>
            <w:pPr>
              <w:pStyle w:val="7"/>
              <w:spacing w:before="32" w:line="219" w:lineRule="auto"/>
              <w:ind w:left="13"/>
            </w:pPr>
            <w:r>
              <w:t>1.在教学和课程改革方面与同类课程相比优势明显，具有推广</w:t>
            </w:r>
          </w:p>
          <w:p>
            <w:pPr>
              <w:pStyle w:val="7"/>
              <w:spacing w:before="76" w:line="218" w:lineRule="auto"/>
              <w:ind w:left="123"/>
            </w:pPr>
            <w:r>
              <w:rPr>
                <w:spacing w:val="-3"/>
              </w:rPr>
              <w:t>价值</w:t>
            </w:r>
          </w:p>
          <w:p>
            <w:pPr>
              <w:pStyle w:val="7"/>
              <w:spacing w:before="60" w:line="219" w:lineRule="auto"/>
              <w:ind w:left="13"/>
            </w:pPr>
            <w:r>
              <w:rPr>
                <w:spacing w:val="-1"/>
              </w:rPr>
              <w:t>2.面向其他院校学生、企业员工和社会学习者开放学习，可供</w:t>
            </w:r>
          </w:p>
          <w:p>
            <w:pPr>
              <w:pStyle w:val="7"/>
              <w:spacing w:before="50" w:line="219" w:lineRule="auto"/>
              <w:jc w:val="right"/>
            </w:pPr>
            <w:r>
              <w:rPr>
                <w:spacing w:val="1"/>
              </w:rPr>
              <w:t>其他院校教师教学引用，用户使用活跃度高，应用效</w:t>
            </w:r>
            <w:r>
              <w:t>果良好、</w:t>
            </w:r>
          </w:p>
          <w:p>
            <w:pPr>
              <w:pStyle w:val="7"/>
              <w:spacing w:before="78" w:line="197" w:lineRule="auto"/>
              <w:ind w:left="133"/>
            </w:pPr>
            <w:r>
              <w:rPr>
                <w:spacing w:val="-1"/>
              </w:rPr>
              <w:t>社会影响力大，认可度高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093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0" w:lineRule="auto"/>
              <w:ind w:left="114"/>
            </w:pPr>
            <w:r>
              <w:rPr>
                <w:spacing w:val="-2"/>
              </w:rPr>
              <w:t>课程创新</w:t>
            </w:r>
          </w:p>
        </w:tc>
        <w:tc>
          <w:tcPr>
            <w:tcW w:w="7326" w:type="dxa"/>
            <w:gridSpan w:val="2"/>
            <w:vAlign w:val="top"/>
          </w:tcPr>
          <w:p>
            <w:pPr>
              <w:pStyle w:val="7"/>
              <w:spacing w:before="56" w:line="253" w:lineRule="auto"/>
              <w:ind w:left="21" w:right="21"/>
              <w:jc w:val="both"/>
            </w:pPr>
            <w:r>
              <w:t>充分彰显职业教育类型特征，体现专业数字化转型新要求，能够较好解决职</w:t>
            </w:r>
            <w:r>
              <w:rPr>
                <w:spacing w:val="11"/>
              </w:rPr>
              <w:t xml:space="preserve"> </w:t>
            </w:r>
            <w:r>
              <w:t>业教育教学痛点难点问题。课程与教学改革理念具有原创性、教学实践效果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显著,在落实课程思政、优化教学内容、创新教学模式、改进教学评价、运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用信息技术等方面创新明显。能够提供双语教学资源、进行双语教学等</w: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184" w:lineRule="auto"/>
        <w:rPr>
          <w:rFonts w:ascii="宋体" w:hAnsi="宋体" w:eastAsia="宋体" w:cs="宋体"/>
          <w:sz w:val="27"/>
          <w:szCs w:val="27"/>
        </w:rPr>
        <w:sectPr>
          <w:footerReference r:id="rId7" w:type="default"/>
          <w:pgSz w:w="11900" w:h="16840"/>
          <w:pgMar w:top="1431" w:right="1514" w:bottom="400" w:left="1785" w:header="0" w:footer="0" w:gutter="0"/>
          <w:cols w:space="720" w:num="1"/>
        </w:sectPr>
      </w:pPr>
    </w:p>
    <w:p>
      <w:pPr>
        <w:spacing w:before="297" w:line="220" w:lineRule="auto"/>
        <w:ind w:left="32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9"/>
          <w:szCs w:val="29"/>
        </w:rPr>
        <w:t>(二)否定性指标</w:t>
      </w:r>
    </w:p>
    <w:tbl>
      <w:tblPr>
        <w:tblStyle w:val="6"/>
        <w:tblW w:w="8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935"/>
        <w:gridCol w:w="3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3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9" w:line="220" w:lineRule="auto"/>
              <w:ind w:left="345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维度</w:t>
            </w:r>
          </w:p>
        </w:tc>
        <w:tc>
          <w:tcPr>
            <w:tcW w:w="393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9" w:line="220" w:lineRule="auto"/>
              <w:ind w:left="158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具体指标</w:t>
            </w:r>
          </w:p>
        </w:tc>
        <w:tc>
          <w:tcPr>
            <w:tcW w:w="3351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9" w:line="220" w:lineRule="auto"/>
              <w:ind w:left="1039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观测点及方式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9" w:lineRule="auto"/>
              <w:ind w:left="13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课程资格</w:t>
            </w:r>
          </w:p>
        </w:tc>
        <w:tc>
          <w:tcPr>
            <w:tcW w:w="3935" w:type="dxa"/>
            <w:vAlign w:val="top"/>
          </w:tcPr>
          <w:p>
            <w:pPr>
              <w:pStyle w:val="7"/>
              <w:spacing w:before="21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课程与推荐申报类型不符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69" w:line="246" w:lineRule="auto"/>
              <w:ind w:left="135" w:right="83" w:hanging="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查看教务系统截图，核实是否是专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业人才培养方案的在线课程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开设时间或期数不符合申报要求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82" w:line="266" w:lineRule="auto"/>
              <w:ind w:left="96" w:right="79" w:firstLine="4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查看课程平台(包括主要开课平台 </w:t>
            </w:r>
            <w:r>
              <w:rPr>
                <w:spacing w:val="2"/>
                <w:sz w:val="21"/>
                <w:szCs w:val="21"/>
              </w:rPr>
              <w:t xml:space="preserve">和其他开课平台)运行情况和提交 </w:t>
            </w:r>
            <w:r>
              <w:rPr>
                <w:spacing w:val="1"/>
                <w:sz w:val="21"/>
                <w:szCs w:val="21"/>
              </w:rPr>
              <w:t>的申报材料，核实课程总学时是否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不低于32学时以及申报截止日期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spacing w:val="7"/>
                <w:sz w:val="21"/>
                <w:szCs w:val="21"/>
              </w:rPr>
              <w:t>前是否完成至少两(学)期教学实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spacing w:val="16"/>
                <w:sz w:val="21"/>
                <w:szCs w:val="21"/>
              </w:rPr>
              <w:t>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教材选用不合规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61" w:line="257" w:lineRule="auto"/>
              <w:ind w:left="96" w:right="82"/>
              <w:jc w:val="both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查看提交的申报材料，核实选用教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材是否符合《职业院校教材管理办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法》等有关要求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课程基本信息明显不一致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84" w:line="251" w:lineRule="auto"/>
              <w:ind w:left="96" w:right="72"/>
              <w:jc w:val="both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查看教务系统截图，重点比对课程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名称、授课教师、学时等有关说明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5" w:type="dxa"/>
            <w:vAlign w:val="top"/>
          </w:tcPr>
          <w:p>
            <w:pPr>
              <w:pStyle w:val="7"/>
              <w:spacing w:before="184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课程线上教学资源、教学活动无法查看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184" w:line="219" w:lineRule="auto"/>
              <w:ind w:left="126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查看课程网址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5" w:type="dxa"/>
            <w:vAlign w:val="top"/>
          </w:tcPr>
          <w:p>
            <w:pPr>
              <w:pStyle w:val="7"/>
              <w:spacing w:before="195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课程含不安全外部链接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195" w:line="219" w:lineRule="auto"/>
              <w:ind w:left="126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查看课程网址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5" w:type="dxa"/>
            <w:vAlign w:val="top"/>
          </w:tcPr>
          <w:p>
            <w:pPr>
              <w:pStyle w:val="7"/>
              <w:spacing w:before="214" w:line="219" w:lineRule="auto"/>
              <w:ind w:right="9"/>
              <w:jc w:val="right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课程内容存在政治性、科学性、规范性问</w:t>
            </w:r>
          </w:p>
          <w:p>
            <w:pPr>
              <w:pStyle w:val="7"/>
              <w:spacing w:before="107" w:line="221" w:lineRule="auto"/>
              <w:ind w:left="11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页</w:t>
            </w:r>
          </w:p>
          <w:p>
            <w:pPr>
              <w:pStyle w:val="7"/>
              <w:spacing w:before="49" w:line="182" w:lineRule="auto"/>
              <w:ind w:left="11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85" w:line="253" w:lineRule="auto"/>
              <w:ind w:left="96" w:right="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查看课程内容和有关材料，核实是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否存在意识形态问题或科学性问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spacing w:val="-1"/>
                <w:sz w:val="21"/>
                <w:szCs w:val="21"/>
              </w:rPr>
              <w:t>题，是否存在其他重大规范性问题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13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9" w:lineRule="auto"/>
              <w:ind w:left="13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教师资格</w:t>
            </w:r>
          </w:p>
        </w:tc>
        <w:tc>
          <w:tcPr>
            <w:tcW w:w="393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9" w:lineRule="auto"/>
              <w:ind w:left="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团队成员存在师德师风方面问题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65" w:line="259" w:lineRule="auto"/>
              <w:ind w:left="96" w:right="75"/>
              <w:jc w:val="both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查看“团队成员政治审查意见”以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及提交的有关材料是否合规，或举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报属实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9" w:lineRule="auto"/>
              <w:ind w:left="135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申报材料</w:t>
            </w:r>
          </w:p>
        </w:tc>
        <w:tc>
          <w:tcPr>
            <w:tcW w:w="3935" w:type="dxa"/>
            <w:vAlign w:val="top"/>
          </w:tcPr>
          <w:p>
            <w:pPr>
              <w:pStyle w:val="7"/>
              <w:spacing w:before="186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申报材料造假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186" w:line="219" w:lineRule="auto"/>
              <w:ind w:left="1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查看提交的材料，或举报属实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5" w:type="dxa"/>
            <w:vAlign w:val="top"/>
          </w:tcPr>
          <w:p>
            <w:pPr>
              <w:pStyle w:val="7"/>
              <w:spacing w:before="22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有侵权现象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67" w:line="247" w:lineRule="auto"/>
              <w:ind w:left="115" w:right="85" w:hanging="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查看课程内容和有关材料，或举报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属实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13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9" w:lineRule="auto"/>
              <w:ind w:left="13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平台资格</w:t>
            </w:r>
          </w:p>
        </w:tc>
        <w:tc>
          <w:tcPr>
            <w:tcW w:w="3935" w:type="dxa"/>
            <w:vAlign w:val="top"/>
          </w:tcPr>
          <w:p>
            <w:pPr>
              <w:pStyle w:val="7"/>
              <w:spacing w:before="69" w:line="253" w:lineRule="auto"/>
              <w:ind w:left="111" w:right="44"/>
              <w:jc w:val="both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无工信部ICP网站备案；无公安机关网站</w:t>
            </w:r>
            <w:r>
              <w:rPr>
                <w:spacing w:val="4"/>
                <w:sz w:val="21"/>
                <w:szCs w:val="21"/>
              </w:rPr>
              <w:t xml:space="preserve">  </w:t>
            </w:r>
            <w:r>
              <w:rPr>
                <w:spacing w:val="-1"/>
                <w:sz w:val="21"/>
                <w:szCs w:val="21"/>
              </w:rPr>
              <w:t>备案号；信息安全等级保护证书未达到三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级</w:t>
            </w:r>
          </w:p>
        </w:tc>
        <w:tc>
          <w:tcPr>
            <w:tcW w:w="3351" w:type="dxa"/>
            <w:vAlign w:val="top"/>
          </w:tcPr>
          <w:p>
            <w:pPr>
              <w:pStyle w:val="7"/>
              <w:spacing w:before="207" w:line="250" w:lineRule="auto"/>
              <w:ind w:left="105" w:right="84" w:hanging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查看“提供的课程访问网址”和有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关材料，或举报属实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  <w:bookmarkStart w:id="0" w:name="_GoBack"/>
      <w:bookmarkEnd w:id="0"/>
    </w:p>
    <w:sectPr>
      <w:footerReference r:id="rId8" w:type="default"/>
      <w:pgSz w:w="11900" w:h="16840"/>
      <w:pgMar w:top="1080" w:right="1629" w:bottom="954" w:left="1011" w:header="0" w:footer="13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rPr>
        <w:rFonts w:ascii="宋体" w:hAnsi="宋体" w:eastAsia="宋体" w:cs="宋体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055"/>
      <w:rPr>
        <w:rFonts w:ascii="宋体" w:hAnsi="宋体" w:eastAsia="宋体" w:cs="宋体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725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I3MzI2ZWE2YWJkNmJlYzE5MDUzN2NlMGEzYjNkNjEifQ=="/>
  </w:docVars>
  <w:rsids>
    <w:rsidRoot w:val="00000000"/>
    <w:rsid w:val="14CA44BB"/>
    <w:rsid w:val="2E72434D"/>
    <w:rsid w:val="52947F0A"/>
    <w:rsid w:val="6F024158"/>
    <w:rsid w:val="74880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2023-12-29T11:53:00Z</dcterms:created>
  <dc:creator>Kingsoft-PDF</dc:creator>
  <cp:lastModifiedBy>晓晓</cp:lastModifiedBy>
  <dcterms:modified xsi:type="dcterms:W3CDTF">2023-12-29T06:59:24Z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2023-12-29T11:53:41Z</vt:filetime>
  </property>
  <property fmtid="{D5CDD505-2E9C-101B-9397-08002B2CF9AE}" pid="4" name="UsrData">
    <vt:lpwstr>658e42bd75ed98001f713d6bwl</vt:lpwstr>
  </property>
  <property fmtid="{D5CDD505-2E9C-101B-9397-08002B2CF9AE}" pid="5" name="KSOProductBuildVer">
    <vt:lpwstr>2052-12.1.0.16120</vt:lpwstr>
  </property>
  <property fmtid="{D5CDD505-2E9C-101B-9397-08002B2CF9AE}" pid="6" name="ICV">
    <vt:lpwstr>87C2578B080B4C22BF175CB89036FA6B_12</vt:lpwstr>
  </property>
</Properties>
</file>